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0A33DB49" w:rsidR="00897D83" w:rsidRPr="0076743F" w:rsidRDefault="00897D83" w:rsidP="003F6158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3F6158">
        <w:rPr>
          <w:rFonts w:ascii="Yu Gothic" w:eastAsia="Yu Gothic" w:hAnsi="Yu Gothic" w:cs="ＭＳ ゴシック" w:hint="eastAsia"/>
          <w:bCs/>
          <w:color w:val="000000" w:themeColor="text1"/>
          <w:spacing w:val="-1"/>
          <w:kern w:val="0"/>
          <w:sz w:val="24"/>
          <w:szCs w:val="24"/>
        </w:rPr>
        <w:t>血中GLP-1濃度および腸内細菌叢機能と変形性膝関節症の関連：Gut-Joint Axisの多層的解析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480DD98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BC457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整形外科学講座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</w:p>
    <w:p w14:paraId="48CDD38D" w14:textId="65CB6D24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BC457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石橋　恭太　　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6158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C4573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4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COI倫理</cp:lastModifiedBy>
  <cp:revision>15</cp:revision>
  <cp:lastPrinted>2022-10-17T02:51:00Z</cp:lastPrinted>
  <dcterms:created xsi:type="dcterms:W3CDTF">2025-11-17T04:40:00Z</dcterms:created>
  <dcterms:modified xsi:type="dcterms:W3CDTF">2026-02-19T05:47:00Z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